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color w:val="auto"/>
        </w:rPr>
      </w:pPr>
      <w:r>
        <w:rPr>
          <w:rFonts w:hint="eastAsia" w:ascii="方正黑体_GBK" w:hAnsi="方正黑体_GBK" w:eastAsia="方正黑体_GBK" w:cs="方正黑体_GBK"/>
          <w:b w:val="0"/>
          <w:bCs w:val="0"/>
          <w:color w:val="auto"/>
          <w:sz w:val="32"/>
          <w:szCs w:val="32"/>
          <w:shd w:val="clear" w:color="auto" w:fill="FFFFFF"/>
          <w:lang w:eastAsia="zh-CN"/>
        </w:rPr>
        <w:t>附件</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方正小标宋_GBK" w:hAnsi="方正小标宋_GBK" w:eastAsia="方正小标宋_GBK" w:cs="方正小标宋_GBK"/>
          <w:b w:val="0"/>
          <w:bCs w:val="0"/>
          <w:color w:val="auto"/>
          <w:sz w:val="44"/>
          <w:szCs w:val="44"/>
          <w:shd w:val="clear" w:color="auto" w:fill="FFFFFF"/>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default"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shd w:val="clear" w:color="auto" w:fill="FFFFFF"/>
        </w:rPr>
        <w:t>广西壮族自治区残疾人劳动就业指导中心</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40" w:firstLineChars="100"/>
        <w:jc w:val="both"/>
        <w:textAlignment w:val="auto"/>
        <w:rPr>
          <w:rFonts w:hint="eastAsia" w:ascii="方正小标宋_GBK" w:hAnsi="方正小标宋_GBK" w:eastAsia="方正小标宋_GBK" w:cs="方正小标宋_GBK"/>
          <w:b w:val="0"/>
          <w:bCs w:val="0"/>
          <w:color w:val="auto"/>
          <w:sz w:val="44"/>
          <w:szCs w:val="44"/>
          <w:shd w:val="clear" w:color="auto" w:fill="FFFFFF"/>
          <w:lang w:val="en-US" w:eastAsia="zh-CN"/>
        </w:rPr>
      </w:pPr>
      <w:r>
        <w:rPr>
          <w:rFonts w:hint="eastAsia" w:ascii="方正小标宋_GBK" w:hAnsi="方正小标宋_GBK" w:eastAsia="方正小标宋_GBK" w:cs="方正小标宋_GBK"/>
          <w:b w:val="0"/>
          <w:bCs w:val="0"/>
          <w:color w:val="auto"/>
          <w:sz w:val="44"/>
          <w:szCs w:val="44"/>
          <w:shd w:val="clear" w:color="auto" w:fill="FFFFFF"/>
        </w:rPr>
        <w:t>202</w:t>
      </w:r>
      <w:r>
        <w:rPr>
          <w:rFonts w:hint="eastAsia" w:ascii="方正小标宋_GBK" w:hAnsi="方正小标宋_GBK" w:eastAsia="方正小标宋_GBK" w:cs="方正小标宋_GBK"/>
          <w:b w:val="0"/>
          <w:bCs w:val="0"/>
          <w:color w:val="auto"/>
          <w:sz w:val="44"/>
          <w:szCs w:val="44"/>
          <w:shd w:val="clear" w:color="auto" w:fill="FFFFFF"/>
          <w:lang w:val="en-US" w:eastAsia="zh-CN"/>
        </w:rPr>
        <w:t>3</w:t>
      </w:r>
      <w:r>
        <w:rPr>
          <w:rFonts w:hint="eastAsia" w:ascii="方正小标宋_GBK" w:hAnsi="方正小标宋_GBK" w:eastAsia="方正小标宋_GBK" w:cs="方正小标宋_GBK"/>
          <w:b w:val="0"/>
          <w:bCs w:val="0"/>
          <w:color w:val="auto"/>
          <w:sz w:val="44"/>
          <w:szCs w:val="44"/>
          <w:shd w:val="clear" w:color="auto" w:fill="FFFFFF"/>
        </w:rPr>
        <w:t>年</w:t>
      </w:r>
      <w:r>
        <w:rPr>
          <w:rFonts w:hint="eastAsia" w:ascii="方正小标宋_GBK" w:hAnsi="方正小标宋_GBK" w:eastAsia="方正小标宋_GBK" w:cs="方正小标宋_GBK"/>
          <w:b w:val="0"/>
          <w:bCs w:val="0"/>
          <w:color w:val="auto"/>
          <w:sz w:val="44"/>
          <w:szCs w:val="44"/>
          <w:shd w:val="clear" w:color="auto" w:fill="FFFFFF"/>
          <w:lang w:eastAsia="zh-CN"/>
        </w:rPr>
        <w:t>第四</w:t>
      </w:r>
      <w:r>
        <w:rPr>
          <w:rFonts w:hint="eastAsia" w:ascii="方正小标宋_GBK" w:hAnsi="方正小标宋_GBK" w:eastAsia="方正小标宋_GBK" w:cs="方正小标宋_GBK"/>
          <w:b w:val="0"/>
          <w:bCs w:val="0"/>
          <w:color w:val="auto"/>
          <w:sz w:val="44"/>
          <w:szCs w:val="44"/>
          <w:shd w:val="clear" w:color="auto" w:fill="FFFFFF"/>
          <w:lang w:val="en-US" w:eastAsia="zh-CN"/>
        </w:rPr>
        <w:t>届全国残疾人展能节广西</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80" w:firstLineChars="200"/>
        <w:jc w:val="both"/>
        <w:textAlignment w:val="auto"/>
        <w:rPr>
          <w:rFonts w:hint="eastAsia" w:ascii="方正小标宋_GBK" w:hAnsi="方正小标宋_GBK" w:eastAsia="方正小标宋_GBK" w:cs="方正小标宋_GBK"/>
          <w:b w:val="0"/>
          <w:bCs w:val="0"/>
          <w:color w:val="auto"/>
          <w:kern w:val="0"/>
          <w:sz w:val="44"/>
          <w:szCs w:val="44"/>
          <w:shd w:val="clear" w:color="auto" w:fill="FFFFFF"/>
          <w:lang w:eastAsia="zh-CN" w:bidi="ar"/>
        </w:rPr>
      </w:pPr>
      <w:r>
        <w:rPr>
          <w:rFonts w:hint="eastAsia" w:ascii="方正小标宋_GBK" w:hAnsi="方正小标宋_GBK" w:eastAsia="方正小标宋_GBK" w:cs="方正小标宋_GBK"/>
          <w:b w:val="0"/>
          <w:bCs w:val="0"/>
          <w:color w:val="auto"/>
          <w:kern w:val="0"/>
          <w:sz w:val="44"/>
          <w:szCs w:val="44"/>
          <w:shd w:val="clear" w:color="auto" w:fill="FFFFFF"/>
          <w:lang w:eastAsia="zh-CN" w:bidi="ar"/>
        </w:rPr>
        <w:t>参展内容宣传、设计、制作、布展</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_GBK" w:hAnsi="方正小标宋_GBK" w:eastAsia="方正小标宋_GBK" w:cs="方正小标宋_GBK"/>
          <w:b w:val="0"/>
          <w:bCs w:val="0"/>
          <w:color w:val="auto"/>
          <w:sz w:val="44"/>
          <w:szCs w:val="44"/>
          <w:shd w:val="clear" w:color="auto" w:fill="FFFFFF"/>
        </w:rPr>
      </w:pPr>
      <w:r>
        <w:rPr>
          <w:rFonts w:hint="eastAsia" w:ascii="方正小标宋_GBK" w:hAnsi="方正小标宋_GBK" w:eastAsia="方正小标宋_GBK" w:cs="方正小标宋_GBK"/>
          <w:b w:val="0"/>
          <w:bCs w:val="0"/>
          <w:color w:val="auto"/>
          <w:kern w:val="0"/>
          <w:sz w:val="44"/>
          <w:szCs w:val="44"/>
          <w:shd w:val="clear" w:color="auto" w:fill="FFFFFF"/>
          <w:lang w:eastAsia="zh-CN" w:bidi="ar"/>
        </w:rPr>
        <w:t>服务</w:t>
      </w:r>
      <w:r>
        <w:rPr>
          <w:rFonts w:hint="eastAsia" w:ascii="方正小标宋_GBK" w:hAnsi="方正小标宋_GBK" w:eastAsia="方正小标宋_GBK" w:cs="方正小标宋_GBK"/>
          <w:b w:val="0"/>
          <w:bCs w:val="0"/>
          <w:color w:val="auto"/>
          <w:sz w:val="44"/>
          <w:szCs w:val="44"/>
          <w:shd w:val="clear" w:color="auto" w:fill="FFFFFF"/>
          <w:lang w:val="en-US" w:eastAsia="zh-CN"/>
        </w:rPr>
        <w:t>项目</w:t>
      </w:r>
      <w:r>
        <w:rPr>
          <w:rFonts w:hint="eastAsia" w:ascii="方正小标宋_GBK" w:hAnsi="方正小标宋_GBK" w:eastAsia="方正小标宋_GBK" w:cs="方正小标宋_GBK"/>
          <w:b w:val="0"/>
          <w:bCs w:val="0"/>
          <w:color w:val="auto"/>
          <w:sz w:val="44"/>
          <w:szCs w:val="44"/>
          <w:shd w:val="clear" w:color="auto" w:fill="FFFFFF"/>
          <w:lang w:eastAsia="zh-CN"/>
        </w:rPr>
        <w:t>邀标</w:t>
      </w:r>
      <w:r>
        <w:rPr>
          <w:rFonts w:hint="eastAsia" w:ascii="方正小标宋_GBK" w:hAnsi="方正小标宋_GBK" w:eastAsia="方正小标宋_GBK" w:cs="方正小标宋_GBK"/>
          <w:b w:val="0"/>
          <w:bCs w:val="0"/>
          <w:color w:val="auto"/>
          <w:sz w:val="44"/>
          <w:szCs w:val="44"/>
          <w:shd w:val="clear" w:color="auto" w:fill="FFFFFF"/>
        </w:rPr>
        <w:t>公告</w:t>
      </w:r>
      <w:r>
        <w:rPr>
          <w:rFonts w:hint="eastAsia" w:ascii="方正小标宋_GBK" w:eastAsia="方正小标宋_GBK" w:cs="方正小标宋_GBK"/>
          <w:b w:val="0"/>
          <w:bCs w:val="0"/>
          <w:color w:val="auto"/>
          <w:sz w:val="44"/>
          <w:szCs w:val="44"/>
        </w:rPr>
        <w:t>评分标准</w:t>
      </w:r>
    </w:p>
    <w:p>
      <w:pPr>
        <w:spacing w:line="566" w:lineRule="exact"/>
        <w:rPr>
          <w:rFonts w:ascii="方正小标宋_GBK" w:eastAsia="方正小标宋_GBK"/>
          <w:color w:val="auto"/>
          <w:sz w:val="44"/>
          <w:szCs w:val="44"/>
        </w:rPr>
      </w:pPr>
    </w:p>
    <w:p>
      <w:pPr>
        <w:spacing w:line="566" w:lineRule="exact"/>
        <w:ind w:firstLine="640" w:firstLineChars="200"/>
        <w:rPr>
          <w:rFonts w:ascii="方正黑体_GBK" w:eastAsia="方正黑体_GBK"/>
          <w:color w:val="auto"/>
          <w:sz w:val="32"/>
          <w:szCs w:val="32"/>
        </w:rPr>
      </w:pPr>
      <w:r>
        <w:rPr>
          <w:rFonts w:hint="eastAsia" w:ascii="方正黑体_GBK" w:eastAsia="方正黑体_GBK" w:cs="方正黑体_GBK"/>
          <w:color w:val="auto"/>
          <w:sz w:val="32"/>
          <w:szCs w:val="32"/>
        </w:rPr>
        <w:t>一、评标原则</w:t>
      </w:r>
    </w:p>
    <w:p>
      <w:pPr>
        <w:spacing w:line="566" w:lineRule="exact"/>
        <w:ind w:firstLine="640" w:firstLineChars="200"/>
        <w:rPr>
          <w:rFonts w:ascii="方正仿宋_GBK" w:eastAsia="方正仿宋_GBK"/>
          <w:color w:val="auto"/>
          <w:sz w:val="32"/>
          <w:szCs w:val="32"/>
        </w:rPr>
      </w:pPr>
      <w:r>
        <w:rPr>
          <w:rFonts w:hint="eastAsia" w:ascii="方正楷体_GBK" w:hAnsi="方正楷体_GBK" w:eastAsia="方正楷体_GBK" w:cs="方正楷体_GBK"/>
          <w:color w:val="auto"/>
          <w:sz w:val="32"/>
          <w:szCs w:val="32"/>
        </w:rPr>
        <w:t>（一）</w:t>
      </w:r>
      <w:r>
        <w:rPr>
          <w:rFonts w:hint="eastAsia" w:ascii="方正仿宋_GBK" w:eastAsia="方正仿宋_GBK" w:cs="方正仿宋_GBK"/>
          <w:color w:val="auto"/>
          <w:sz w:val="32"/>
          <w:szCs w:val="32"/>
        </w:rPr>
        <w:t>评委构成：本招标采购项目的评标委员由采购人代表和自治区残疾人劳动就业指导中心政府采购工作领导小组成员组成，成员人数应当为五人以上</w:t>
      </w:r>
      <w:r>
        <w:rPr>
          <w:rFonts w:hint="eastAsia" w:ascii="方正仿宋_GBK" w:eastAsia="方正仿宋_GBK" w:cs="方正仿宋_GBK"/>
          <w:color w:val="auto"/>
          <w:sz w:val="32"/>
          <w:szCs w:val="32"/>
          <w:lang w:eastAsia="zh-CN"/>
        </w:rPr>
        <w:t>（含五人）</w:t>
      </w:r>
      <w:r>
        <w:rPr>
          <w:rFonts w:hint="eastAsia" w:ascii="方正仿宋_GBK" w:eastAsia="方正仿宋_GBK" w:cs="方正仿宋_GBK"/>
          <w:color w:val="auto"/>
          <w:sz w:val="32"/>
          <w:szCs w:val="32"/>
        </w:rPr>
        <w:t>单数。</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方正楷体_GBK" w:hAnsi="方正楷体_GBK" w:eastAsia="方正楷体_GBK" w:cs="方正楷体_GBK"/>
          <w:color w:val="auto"/>
          <w:sz w:val="32"/>
          <w:szCs w:val="32"/>
          <w:lang w:val="en-US" w:eastAsia="zh-CN"/>
        </w:rPr>
        <w:t>（二）评标原则：</w:t>
      </w:r>
      <w:r>
        <w:rPr>
          <w:rFonts w:hint="default" w:ascii="Times New Roman" w:hAnsi="Times New Roman" w:eastAsia="方正仿宋_GBK" w:cs="Times New Roman"/>
          <w:color w:val="auto"/>
          <w:sz w:val="32"/>
          <w:szCs w:val="32"/>
          <w:lang w:val="en-US" w:eastAsia="zh-CN"/>
        </w:rPr>
        <w:t>评标工作应根据《中华人民共和国招标投标法》和国家、地方及政府有关招标投标法规的有关规定，遵循“公平、公正、诚实信用、科学、择优”的原则进行。评标委员会将以封闭方式，按照规定只对通过资格</w:t>
      </w:r>
      <w:bookmarkStart w:id="0" w:name="_GoBack"/>
      <w:bookmarkEnd w:id="0"/>
      <w:r>
        <w:rPr>
          <w:rFonts w:hint="default" w:ascii="Times New Roman" w:hAnsi="Times New Roman" w:eastAsia="方正仿宋_GBK" w:cs="Times New Roman"/>
          <w:color w:val="auto"/>
          <w:sz w:val="32"/>
          <w:szCs w:val="32"/>
          <w:lang w:val="en-US" w:eastAsia="zh-CN"/>
        </w:rPr>
        <w:t>及审查的各合格投标人进行评价和比较。</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firstLine="320" w:firstLineChars="100"/>
        <w:jc w:val="both"/>
        <w:textAlignment w:val="auto"/>
        <w:outlineLvl w:val="9"/>
        <w:rPr>
          <w:rFonts w:hint="default"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二、</w:t>
      </w:r>
      <w:r>
        <w:rPr>
          <w:rFonts w:hint="default" w:ascii="Times New Roman" w:hAnsi="Times New Roman" w:eastAsia="方正黑体_GBK" w:cs="Times New Roman"/>
          <w:color w:val="auto"/>
          <w:sz w:val="32"/>
          <w:szCs w:val="32"/>
          <w:lang w:val="en-US" w:eastAsia="zh-CN"/>
        </w:rPr>
        <w:t>评标办法</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本次网上邀标项目采用综合评分法。</w:t>
      </w:r>
    </w:p>
    <w:p>
      <w:pPr>
        <w:spacing w:line="566" w:lineRule="exact"/>
        <w:ind w:firstLine="640" w:firstLineChars="200"/>
        <w:jc w:val="left"/>
        <w:rPr>
          <w:rFonts w:hint="eastAsia" w:ascii="方正黑体_GBK" w:eastAsia="方正黑体_GBK"/>
          <w:color w:val="auto"/>
          <w:sz w:val="32"/>
          <w:szCs w:val="32"/>
          <w:lang w:eastAsia="zh-CN"/>
        </w:rPr>
      </w:pPr>
      <w:r>
        <w:rPr>
          <w:rFonts w:hint="eastAsia" w:ascii="方正黑体_GBK" w:eastAsia="方正黑体_GBK" w:cs="方正黑体_GBK"/>
          <w:color w:val="auto"/>
          <w:sz w:val="32"/>
          <w:szCs w:val="32"/>
          <w:lang w:eastAsia="zh-CN"/>
        </w:rPr>
        <w:t>三</w:t>
      </w:r>
      <w:r>
        <w:rPr>
          <w:rFonts w:hint="eastAsia" w:ascii="方正黑体_GBK" w:eastAsia="方正黑体_GBK" w:cs="方正黑体_GBK"/>
          <w:color w:val="auto"/>
          <w:sz w:val="32"/>
          <w:szCs w:val="32"/>
        </w:rPr>
        <w:t>、评分</w:t>
      </w:r>
      <w:r>
        <w:rPr>
          <w:rFonts w:hint="eastAsia" w:ascii="方正黑体_GBK" w:eastAsia="方正黑体_GBK" w:cs="方正黑体_GBK"/>
          <w:color w:val="auto"/>
          <w:sz w:val="32"/>
          <w:szCs w:val="32"/>
          <w:lang w:eastAsia="zh-CN"/>
        </w:rPr>
        <w:t>标准</w:t>
      </w:r>
    </w:p>
    <w:p>
      <w:pPr>
        <w:spacing w:line="566" w:lineRule="exact"/>
        <w:ind w:firstLine="640" w:firstLineChars="200"/>
        <w:jc w:val="left"/>
        <w:rPr>
          <w:rFonts w:ascii="方正仿宋_GBK" w:eastAsia="方正仿宋_GBK"/>
          <w:color w:val="auto"/>
          <w:sz w:val="32"/>
          <w:szCs w:val="32"/>
        </w:rPr>
      </w:pPr>
      <w:r>
        <w:rPr>
          <w:rFonts w:hint="eastAsia" w:ascii="方正楷体_GBK" w:hAnsi="方正楷体_GBK" w:eastAsia="方正楷体_GBK" w:cs="方正楷体_GBK"/>
          <w:color w:val="auto"/>
          <w:sz w:val="32"/>
          <w:szCs w:val="32"/>
        </w:rPr>
        <w:t>（一）</w:t>
      </w:r>
      <w:r>
        <w:rPr>
          <w:rFonts w:hint="eastAsia" w:ascii="方正仿宋_GBK" w:eastAsia="方正仿宋_GBK" w:cs="方正仿宋_GBK"/>
          <w:color w:val="auto"/>
          <w:sz w:val="32"/>
          <w:szCs w:val="32"/>
        </w:rPr>
        <w:t>评分项目及内容</w:t>
      </w:r>
    </w:p>
    <w:tbl>
      <w:tblPr>
        <w:tblStyle w:val="4"/>
        <w:tblW w:w="906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6378"/>
        <w:gridCol w:w="10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Pr>
          <w:p>
            <w:pPr>
              <w:spacing w:line="566" w:lineRule="exact"/>
              <w:jc w:val="center"/>
              <w:rPr>
                <w:rFonts w:eastAsia="方正仿宋_GBK"/>
                <w:b/>
                <w:bCs/>
                <w:color w:val="auto"/>
                <w:sz w:val="32"/>
                <w:szCs w:val="32"/>
              </w:rPr>
            </w:pPr>
            <w:r>
              <w:rPr>
                <w:rFonts w:hint="eastAsia" w:eastAsia="方正仿宋_GBK" w:cs="方正仿宋_GBK"/>
                <w:b/>
                <w:bCs/>
                <w:color w:val="auto"/>
                <w:sz w:val="32"/>
                <w:szCs w:val="32"/>
              </w:rPr>
              <w:t>评分项目</w:t>
            </w:r>
          </w:p>
        </w:tc>
        <w:tc>
          <w:tcPr>
            <w:tcW w:w="6378" w:type="dxa"/>
          </w:tcPr>
          <w:p>
            <w:pPr>
              <w:spacing w:line="566" w:lineRule="exact"/>
              <w:jc w:val="center"/>
              <w:rPr>
                <w:rFonts w:eastAsia="方正仿宋_GBK"/>
                <w:b/>
                <w:bCs/>
                <w:color w:val="auto"/>
                <w:sz w:val="32"/>
                <w:szCs w:val="32"/>
              </w:rPr>
            </w:pPr>
            <w:r>
              <w:rPr>
                <w:rFonts w:hint="eastAsia" w:eastAsia="方正仿宋_GBK" w:cs="方正仿宋_GBK"/>
                <w:b/>
                <w:bCs/>
                <w:color w:val="auto"/>
                <w:sz w:val="32"/>
                <w:szCs w:val="32"/>
              </w:rPr>
              <w:t>评分内容</w:t>
            </w:r>
          </w:p>
        </w:tc>
        <w:tc>
          <w:tcPr>
            <w:tcW w:w="1014" w:type="dxa"/>
          </w:tcPr>
          <w:p>
            <w:pPr>
              <w:spacing w:line="566" w:lineRule="exact"/>
              <w:jc w:val="center"/>
              <w:rPr>
                <w:rFonts w:eastAsia="方正仿宋_GBK"/>
                <w:b/>
                <w:bCs/>
                <w:color w:val="auto"/>
                <w:sz w:val="32"/>
                <w:szCs w:val="32"/>
              </w:rPr>
            </w:pPr>
            <w:r>
              <w:rPr>
                <w:rFonts w:hint="eastAsia" w:eastAsia="方正仿宋_GBK" w:cs="方正仿宋_GBK"/>
                <w:b/>
                <w:bCs/>
                <w:color w:val="auto"/>
                <w:sz w:val="32"/>
                <w:szCs w:val="32"/>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4" w:hRule="atLeast"/>
        </w:trPr>
        <w:tc>
          <w:tcPr>
            <w:tcW w:w="166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方正仿宋_GBK"/>
                <w:b/>
                <w:bCs/>
                <w:color w:val="auto"/>
                <w:sz w:val="32"/>
                <w:szCs w:val="32"/>
                <w:lang w:eastAsia="zh-CN"/>
              </w:rPr>
            </w:pPr>
            <w:r>
              <w:rPr>
                <w:rFonts w:hint="eastAsia" w:eastAsia="方正仿宋_GBK" w:cs="方正仿宋_GBK"/>
                <w:b/>
                <w:bCs/>
                <w:color w:val="auto"/>
                <w:sz w:val="32"/>
                <w:szCs w:val="32"/>
                <w:lang w:eastAsia="zh-CN"/>
              </w:rPr>
              <w:t>创意、设计</w:t>
            </w:r>
          </w:p>
        </w:tc>
        <w:tc>
          <w:tcPr>
            <w:tcW w:w="6378" w:type="dxa"/>
          </w:tcPr>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eastAsia="方正仿宋_GBK"/>
                <w:color w:val="auto"/>
                <w:sz w:val="32"/>
                <w:szCs w:val="32"/>
                <w:lang w:eastAsia="zh-CN"/>
              </w:rPr>
            </w:pPr>
            <w:r>
              <w:rPr>
                <w:rFonts w:hint="eastAsia" w:eastAsia="方正仿宋_GBK" w:cs="方正仿宋_GBK"/>
                <w:color w:val="auto"/>
                <w:sz w:val="32"/>
                <w:szCs w:val="32"/>
                <w:lang w:val="en-US" w:eastAsia="zh-CN"/>
              </w:rPr>
              <w:t>创意设计能力。</w:t>
            </w:r>
            <w:r>
              <w:rPr>
                <w:rFonts w:hint="eastAsia" w:eastAsia="方正仿宋_GBK" w:cs="方正仿宋_GBK"/>
                <w:color w:val="auto"/>
                <w:sz w:val="32"/>
                <w:szCs w:val="32"/>
              </w:rPr>
              <w:t>提供</w:t>
            </w:r>
            <w:r>
              <w:rPr>
                <w:rFonts w:hint="eastAsia" w:eastAsia="方正仿宋_GBK" w:cs="方正仿宋_GBK"/>
                <w:color w:val="auto"/>
                <w:sz w:val="32"/>
                <w:szCs w:val="32"/>
                <w:lang w:eastAsia="zh-CN"/>
              </w:rPr>
              <w:t>创意、设计方案，内容包括但不限于方案文本、创意、设计</w:t>
            </w:r>
            <w:r>
              <w:rPr>
                <w:rFonts w:hint="default" w:ascii="Times New Roman" w:hAnsi="Times New Roman" w:eastAsia="方正仿宋_GBK" w:cs="Times New Roman"/>
                <w:color w:val="auto"/>
                <w:sz w:val="32"/>
                <w:szCs w:val="32"/>
                <w:lang w:val="en-US" w:eastAsia="zh-CN"/>
              </w:rPr>
              <w:t>、风格、</w:t>
            </w:r>
            <w:r>
              <w:rPr>
                <w:rFonts w:hint="eastAsia" w:ascii="Times New Roman" w:hAnsi="Times New Roman" w:eastAsia="方正仿宋_GBK" w:cs="Times New Roman"/>
                <w:color w:val="auto"/>
                <w:sz w:val="32"/>
                <w:szCs w:val="32"/>
                <w:lang w:val="en-US" w:eastAsia="zh-CN"/>
              </w:rPr>
              <w:t>布展</w:t>
            </w:r>
            <w:r>
              <w:rPr>
                <w:rFonts w:hint="eastAsia" w:eastAsia="方正仿宋_GBK" w:cs="方正仿宋_GBK"/>
                <w:color w:val="auto"/>
                <w:sz w:val="32"/>
                <w:szCs w:val="32"/>
                <w:lang w:eastAsia="zh-CN"/>
              </w:rPr>
              <w:t>的图片或视频等。</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eastAsia="方正仿宋_GBK"/>
                <w:color w:val="auto"/>
                <w:sz w:val="32"/>
                <w:szCs w:val="32"/>
                <w:lang w:eastAsia="zh-CN"/>
              </w:rPr>
            </w:pPr>
            <w:r>
              <w:rPr>
                <w:rFonts w:hint="eastAsia" w:eastAsia="方正仿宋_GBK" w:cs="方正仿宋_GBK"/>
                <w:color w:val="auto"/>
                <w:sz w:val="32"/>
                <w:szCs w:val="32"/>
                <w:lang w:eastAsia="zh-CN"/>
              </w:rPr>
              <w:t>团队服务能力。提供完成项目要求的团队组成方案。团队架构满足项目要求，有助于项目执行。</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eastAsia="方正仿宋_GBK"/>
                <w:color w:val="auto"/>
                <w:sz w:val="32"/>
                <w:szCs w:val="32"/>
                <w:lang w:eastAsia="zh-CN"/>
              </w:rPr>
            </w:pPr>
            <w:r>
              <w:rPr>
                <w:rFonts w:hint="eastAsia" w:eastAsia="方正仿宋_GBK" w:cs="方正仿宋_GBK"/>
                <w:color w:val="auto"/>
                <w:sz w:val="32"/>
                <w:szCs w:val="32"/>
                <w:lang w:eastAsia="zh-CN"/>
              </w:rPr>
              <w:t>根据上述情况进行</w:t>
            </w:r>
            <w:r>
              <w:rPr>
                <w:rFonts w:hint="eastAsia" w:eastAsia="方正仿宋_GBK" w:cs="方正仿宋_GBK"/>
                <w:color w:val="auto"/>
                <w:sz w:val="32"/>
                <w:szCs w:val="32"/>
              </w:rPr>
              <w:t>综合评比打分</w:t>
            </w:r>
            <w:r>
              <w:rPr>
                <w:rFonts w:hint="eastAsia"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eastAsia="方正仿宋_GBK" w:cs="方正仿宋_GBK"/>
                <w:color w:val="auto"/>
                <w:sz w:val="32"/>
                <w:szCs w:val="32"/>
                <w:lang w:eastAsia="zh-CN"/>
              </w:rPr>
            </w:pPr>
            <w:r>
              <w:rPr>
                <w:rFonts w:hint="eastAsia" w:eastAsia="方正仿宋_GBK" w:cs="方正仿宋_GBK"/>
                <w:color w:val="auto"/>
                <w:sz w:val="32"/>
                <w:szCs w:val="32"/>
              </w:rPr>
              <w:t>优</w:t>
            </w:r>
            <w:r>
              <w:rPr>
                <w:rFonts w:hint="eastAsia" w:eastAsia="方正仿宋_GBK"/>
                <w:color w:val="auto"/>
                <w:sz w:val="32"/>
                <w:szCs w:val="32"/>
                <w:lang w:val="en-US" w:eastAsia="zh-CN"/>
              </w:rPr>
              <w:t>40</w:t>
            </w:r>
            <w:r>
              <w:rPr>
                <w:rFonts w:hint="eastAsia" w:eastAsia="方正仿宋_GBK" w:cs="方正仿宋_GBK"/>
                <w:color w:val="auto"/>
                <w:sz w:val="32"/>
                <w:szCs w:val="32"/>
              </w:rPr>
              <w:t>～</w:t>
            </w:r>
            <w:r>
              <w:rPr>
                <w:rFonts w:hint="eastAsia" w:eastAsia="方正仿宋_GBK"/>
                <w:color w:val="auto"/>
                <w:sz w:val="32"/>
                <w:szCs w:val="32"/>
                <w:lang w:val="en-US" w:eastAsia="zh-CN"/>
              </w:rPr>
              <w:t>30</w:t>
            </w:r>
            <w:r>
              <w:rPr>
                <w:rFonts w:hint="eastAsia" w:eastAsia="方正仿宋_GBK" w:cs="方正仿宋_GBK"/>
                <w:color w:val="auto"/>
                <w:sz w:val="32"/>
                <w:szCs w:val="32"/>
              </w:rPr>
              <w:t>分</w:t>
            </w:r>
            <w:r>
              <w:rPr>
                <w:rFonts w:hint="eastAsia" w:eastAsia="方正仿宋_GBK" w:cs="方正仿宋_GBK"/>
                <w:color w:val="auto"/>
                <w:sz w:val="32"/>
                <w:szCs w:val="32"/>
                <w:lang w:eastAsia="zh-CN"/>
              </w:rPr>
              <w:t>：团结架构能满足项目要求，非常有助于项目执行。能紧扣参展要求进行设计创作，设计的独特性、艺术性、创新性强。</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eastAsia="方正仿宋_GBK" w:cs="方正仿宋_GBK"/>
                <w:color w:val="auto"/>
                <w:sz w:val="32"/>
                <w:szCs w:val="32"/>
                <w:lang w:eastAsia="zh-CN"/>
              </w:rPr>
            </w:pPr>
            <w:r>
              <w:rPr>
                <w:rFonts w:hint="eastAsia" w:eastAsia="方正仿宋_GBK" w:cs="方正仿宋_GBK"/>
                <w:color w:val="auto"/>
                <w:sz w:val="32"/>
                <w:szCs w:val="32"/>
              </w:rPr>
              <w:t>良</w:t>
            </w:r>
            <w:r>
              <w:rPr>
                <w:rFonts w:hint="eastAsia" w:eastAsia="方正仿宋_GBK"/>
                <w:color w:val="auto"/>
                <w:sz w:val="32"/>
                <w:szCs w:val="32"/>
                <w:lang w:val="en-US" w:eastAsia="zh-CN"/>
              </w:rPr>
              <w:t>29</w:t>
            </w:r>
            <w:r>
              <w:rPr>
                <w:rFonts w:hint="eastAsia" w:eastAsia="方正仿宋_GBK" w:cs="方正仿宋_GBK"/>
                <w:color w:val="auto"/>
                <w:sz w:val="32"/>
                <w:szCs w:val="32"/>
              </w:rPr>
              <w:t>～</w:t>
            </w:r>
            <w:r>
              <w:rPr>
                <w:rFonts w:hint="eastAsia" w:eastAsia="方正仿宋_GBK"/>
                <w:color w:val="auto"/>
                <w:sz w:val="32"/>
                <w:szCs w:val="32"/>
                <w:lang w:val="en-US" w:eastAsia="zh-CN"/>
              </w:rPr>
              <w:t>19</w:t>
            </w:r>
            <w:r>
              <w:rPr>
                <w:rFonts w:hint="eastAsia" w:eastAsia="方正仿宋_GBK" w:cs="方正仿宋_GBK"/>
                <w:color w:val="auto"/>
                <w:sz w:val="32"/>
                <w:szCs w:val="32"/>
              </w:rPr>
              <w:t>分</w:t>
            </w:r>
            <w:r>
              <w:rPr>
                <w:rFonts w:hint="eastAsia" w:eastAsia="方正仿宋_GBK" w:cs="方正仿宋_GBK"/>
                <w:color w:val="auto"/>
                <w:sz w:val="32"/>
                <w:szCs w:val="32"/>
                <w:lang w:eastAsia="zh-CN"/>
              </w:rPr>
              <w:t>：团结架构能满足项目要求，有助于项目执行。能按照参展要求进行设计创作，设计具有一定的独特性、艺术性、创新性。</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eastAsia="方正仿宋_GBK"/>
                <w:color w:val="auto"/>
                <w:sz w:val="32"/>
                <w:szCs w:val="32"/>
                <w:lang w:eastAsia="zh-CN"/>
              </w:rPr>
            </w:pPr>
            <w:r>
              <w:rPr>
                <w:rFonts w:hint="eastAsia" w:eastAsia="方正仿宋_GBK" w:cs="方正仿宋_GBK"/>
                <w:color w:val="auto"/>
                <w:sz w:val="32"/>
                <w:szCs w:val="32"/>
              </w:rPr>
              <w:t>一般</w:t>
            </w:r>
            <w:r>
              <w:rPr>
                <w:rFonts w:hint="eastAsia" w:eastAsia="方正仿宋_GBK"/>
                <w:color w:val="auto"/>
                <w:sz w:val="32"/>
                <w:szCs w:val="32"/>
                <w:lang w:val="en-US" w:eastAsia="zh-CN"/>
              </w:rPr>
              <w:t>18</w:t>
            </w:r>
            <w:r>
              <w:rPr>
                <w:rFonts w:hint="eastAsia" w:eastAsia="方正仿宋_GBK" w:cs="方正仿宋_GBK"/>
                <w:color w:val="auto"/>
                <w:sz w:val="32"/>
                <w:szCs w:val="32"/>
              </w:rPr>
              <w:t>～</w:t>
            </w:r>
            <w:r>
              <w:rPr>
                <w:rFonts w:hint="eastAsia" w:eastAsia="方正仿宋_GBK"/>
                <w:color w:val="auto"/>
                <w:sz w:val="32"/>
                <w:szCs w:val="32"/>
                <w:lang w:val="en-US" w:eastAsia="zh-CN"/>
              </w:rPr>
              <w:t>1</w:t>
            </w:r>
            <w:r>
              <w:rPr>
                <w:rFonts w:hint="eastAsia" w:eastAsia="方正仿宋_GBK" w:cs="方正仿宋_GBK"/>
                <w:color w:val="auto"/>
                <w:sz w:val="32"/>
                <w:szCs w:val="32"/>
              </w:rPr>
              <w:t>分</w:t>
            </w:r>
            <w:r>
              <w:rPr>
                <w:rFonts w:hint="eastAsia" w:eastAsia="方正仿宋_GBK" w:cs="方正仿宋_GBK"/>
                <w:color w:val="auto"/>
                <w:sz w:val="32"/>
                <w:szCs w:val="32"/>
                <w:lang w:eastAsia="zh-CN"/>
              </w:rPr>
              <w:t>：团结架构不能满足项目要求。不能紧扣参展要求进行设计创作，设计的独特性、艺术性、创新性不足。</w:t>
            </w:r>
          </w:p>
        </w:tc>
        <w:tc>
          <w:tcPr>
            <w:tcW w:w="101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方正仿宋_GBK"/>
                <w:color w:val="auto"/>
                <w:sz w:val="32"/>
                <w:szCs w:val="32"/>
              </w:rPr>
            </w:pPr>
            <w:r>
              <w:rPr>
                <w:rFonts w:hint="eastAsia" w:eastAsia="方正仿宋_GBK"/>
                <w:color w:val="auto"/>
                <w:sz w:val="32"/>
                <w:szCs w:val="32"/>
                <w:lang w:val="en-US" w:eastAsia="zh-CN"/>
              </w:rPr>
              <w:t>40</w:t>
            </w:r>
            <w:r>
              <w:rPr>
                <w:rFonts w:hint="eastAsia" w:eastAsia="方正仿宋_GBK" w:cs="方正仿宋_GBK"/>
                <w:color w:val="auto"/>
                <w:sz w:val="32"/>
                <w:szCs w:val="3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trPr>
        <w:tc>
          <w:tcPr>
            <w:tcW w:w="166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方正仿宋_GBK"/>
                <w:b/>
                <w:bCs/>
                <w:color w:val="auto"/>
                <w:sz w:val="32"/>
                <w:szCs w:val="32"/>
              </w:rPr>
            </w:pPr>
            <w:r>
              <w:rPr>
                <w:rFonts w:hint="eastAsia" w:eastAsia="方正仿宋_GBK" w:cs="方正仿宋_GBK"/>
                <w:b/>
                <w:bCs/>
                <w:color w:val="auto"/>
                <w:sz w:val="32"/>
                <w:szCs w:val="32"/>
                <w:lang w:val="en" w:eastAsia="zh-CN"/>
              </w:rPr>
              <w:t>信誉</w:t>
            </w:r>
            <w:r>
              <w:rPr>
                <w:rFonts w:hint="eastAsia" w:eastAsia="方正仿宋_GBK" w:cs="方正仿宋_GBK"/>
                <w:b/>
                <w:bCs/>
                <w:color w:val="auto"/>
                <w:sz w:val="32"/>
                <w:szCs w:val="32"/>
              </w:rPr>
              <w:t>业绩</w:t>
            </w:r>
          </w:p>
        </w:tc>
        <w:tc>
          <w:tcPr>
            <w:tcW w:w="6378"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eastAsia="方正仿宋_GBK"/>
                <w:color w:val="auto"/>
                <w:sz w:val="32"/>
                <w:szCs w:val="32"/>
              </w:rPr>
            </w:pPr>
            <w:r>
              <w:rPr>
                <w:rFonts w:hint="eastAsia" w:eastAsia="方正仿宋_GBK" w:cs="方正仿宋_GBK"/>
                <w:color w:val="auto"/>
                <w:sz w:val="32"/>
                <w:szCs w:val="32"/>
              </w:rPr>
              <w:t>提供</w:t>
            </w:r>
            <w:r>
              <w:rPr>
                <w:rFonts w:hint="eastAsia" w:eastAsia="方正仿宋_GBK"/>
                <w:color w:val="auto"/>
                <w:sz w:val="32"/>
                <w:szCs w:val="32"/>
                <w:lang w:val="en-US" w:eastAsia="zh-CN"/>
              </w:rPr>
              <w:t>2019年—2023年</w:t>
            </w:r>
            <w:r>
              <w:rPr>
                <w:rFonts w:hint="eastAsia" w:eastAsia="方正仿宋_GBK" w:cs="方正仿宋_GBK"/>
                <w:color w:val="auto"/>
                <w:sz w:val="32"/>
                <w:szCs w:val="32"/>
              </w:rPr>
              <w:t>相类似</w:t>
            </w:r>
            <w:r>
              <w:rPr>
                <w:rFonts w:hint="eastAsia" w:eastAsia="方正仿宋_GBK" w:cs="方正仿宋_GBK"/>
                <w:color w:val="auto"/>
                <w:sz w:val="32"/>
                <w:szCs w:val="32"/>
                <w:lang w:eastAsia="zh-CN"/>
              </w:rPr>
              <w:t>作品</w:t>
            </w:r>
            <w:r>
              <w:rPr>
                <w:rFonts w:hint="eastAsia" w:eastAsia="方正仿宋_GBK" w:cs="方正仿宋_GBK"/>
                <w:color w:val="auto"/>
                <w:sz w:val="32"/>
                <w:szCs w:val="32"/>
              </w:rPr>
              <w:t>业绩，提供相关证明材料（类似</w:t>
            </w:r>
            <w:r>
              <w:rPr>
                <w:rFonts w:hint="eastAsia" w:eastAsia="方正仿宋_GBK" w:cs="方正仿宋_GBK"/>
                <w:color w:val="auto"/>
                <w:sz w:val="32"/>
                <w:szCs w:val="32"/>
                <w:lang w:eastAsia="zh-CN"/>
              </w:rPr>
              <w:t>作品的</w:t>
            </w:r>
            <w:r>
              <w:rPr>
                <w:rFonts w:hint="eastAsia" w:eastAsia="方正仿宋_GBK" w:cs="方正仿宋_GBK"/>
                <w:color w:val="auto"/>
                <w:sz w:val="32"/>
                <w:szCs w:val="32"/>
              </w:rPr>
              <w:t>合同复印件加盖公章，原件备查），每有一份得</w:t>
            </w:r>
            <w:r>
              <w:rPr>
                <w:rFonts w:hint="eastAsia" w:eastAsia="方正仿宋_GBK"/>
                <w:color w:val="auto"/>
                <w:sz w:val="32"/>
                <w:szCs w:val="32"/>
                <w:lang w:val="en-US" w:eastAsia="zh-CN"/>
              </w:rPr>
              <w:t>5</w:t>
            </w:r>
            <w:r>
              <w:rPr>
                <w:rFonts w:hint="eastAsia" w:eastAsia="方正仿宋_GBK" w:cs="方正仿宋_GBK"/>
                <w:color w:val="auto"/>
                <w:sz w:val="32"/>
                <w:szCs w:val="32"/>
              </w:rPr>
              <w:t>分，最高为</w:t>
            </w:r>
            <w:r>
              <w:rPr>
                <w:rFonts w:hint="eastAsia" w:eastAsia="方正仿宋_GBK"/>
                <w:color w:val="auto"/>
                <w:sz w:val="32"/>
                <w:szCs w:val="32"/>
                <w:lang w:val="en-US" w:eastAsia="zh-CN"/>
              </w:rPr>
              <w:t>25</w:t>
            </w:r>
            <w:r>
              <w:rPr>
                <w:rFonts w:hint="eastAsia" w:eastAsia="方正仿宋_GBK" w:cs="方正仿宋_GBK"/>
                <w:color w:val="auto"/>
                <w:sz w:val="32"/>
                <w:szCs w:val="32"/>
              </w:rPr>
              <w:t>分。</w:t>
            </w:r>
          </w:p>
        </w:tc>
        <w:tc>
          <w:tcPr>
            <w:tcW w:w="101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方正仿宋_GBK"/>
                <w:color w:val="auto"/>
                <w:sz w:val="32"/>
                <w:szCs w:val="32"/>
              </w:rPr>
            </w:pPr>
            <w:r>
              <w:rPr>
                <w:rFonts w:hint="eastAsia" w:eastAsia="方正仿宋_GBK"/>
                <w:color w:val="auto"/>
                <w:sz w:val="32"/>
                <w:szCs w:val="32"/>
                <w:lang w:val="en-US" w:eastAsia="zh-CN"/>
              </w:rPr>
              <w:t>25</w:t>
            </w:r>
            <w:r>
              <w:rPr>
                <w:rFonts w:hint="eastAsia" w:eastAsia="方正仿宋_GBK" w:cs="方正仿宋_GBK"/>
                <w:color w:val="auto"/>
                <w:sz w:val="32"/>
                <w:szCs w:val="3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166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方正仿宋_GBK"/>
                <w:b/>
                <w:bCs/>
                <w:color w:val="auto"/>
                <w:sz w:val="32"/>
                <w:szCs w:val="32"/>
              </w:rPr>
            </w:pPr>
            <w:r>
              <w:rPr>
                <w:rFonts w:hint="eastAsia" w:eastAsia="方正仿宋_GBK" w:cs="方正仿宋_GBK"/>
                <w:b/>
                <w:bCs/>
                <w:color w:val="auto"/>
                <w:sz w:val="32"/>
                <w:szCs w:val="32"/>
              </w:rPr>
              <w:t>报价</w:t>
            </w:r>
          </w:p>
        </w:tc>
        <w:tc>
          <w:tcPr>
            <w:tcW w:w="6378" w:type="dxa"/>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eastAsia="方正仿宋_GBK"/>
                <w:color w:val="auto"/>
                <w:sz w:val="32"/>
                <w:szCs w:val="32"/>
              </w:rPr>
            </w:pPr>
            <w:r>
              <w:rPr>
                <w:rFonts w:hint="eastAsia" w:eastAsia="方正仿宋_GBK" w:cs="方正仿宋_GBK"/>
                <w:color w:val="auto"/>
                <w:sz w:val="32"/>
                <w:szCs w:val="32"/>
              </w:rPr>
              <w:t>本项目中价格统一采用低价优先法计算，即满足招标文件要求且投标价格最低的投标报价为基准价，其中价格分为满分</w:t>
            </w:r>
            <w:r>
              <w:rPr>
                <w:rFonts w:eastAsia="方正仿宋_GBK"/>
                <w:color w:val="auto"/>
                <w:sz w:val="32"/>
                <w:szCs w:val="32"/>
              </w:rPr>
              <w:t>30</w:t>
            </w:r>
            <w:r>
              <w:rPr>
                <w:rFonts w:hint="eastAsia" w:eastAsia="方正仿宋_GBK" w:cs="方正仿宋_GBK"/>
                <w:color w:val="auto"/>
                <w:sz w:val="32"/>
                <w:szCs w:val="32"/>
              </w:rPr>
              <w:t>分，其他投标企业的价格分别统一按照下列公式计算：</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eastAsia="方正仿宋_GBK"/>
                <w:color w:val="auto"/>
                <w:sz w:val="32"/>
                <w:szCs w:val="32"/>
              </w:rPr>
            </w:pPr>
            <w:r>
              <w:rPr>
                <w:rFonts w:hint="eastAsia" w:eastAsia="方正仿宋_GBK" w:cs="方正仿宋_GBK"/>
                <w:color w:val="auto"/>
                <w:sz w:val="32"/>
                <w:szCs w:val="32"/>
              </w:rPr>
              <w:t>投标报价得分</w:t>
            </w:r>
            <w:r>
              <w:rPr>
                <w:rFonts w:eastAsia="方正仿宋_GBK"/>
                <w:color w:val="auto"/>
                <w:sz w:val="32"/>
                <w:szCs w:val="32"/>
              </w:rPr>
              <w:t>=</w:t>
            </w:r>
            <w:r>
              <w:rPr>
                <w:rFonts w:hint="eastAsia" w:eastAsia="方正仿宋_GBK" w:cs="方正仿宋_GBK"/>
                <w:color w:val="auto"/>
                <w:sz w:val="32"/>
                <w:szCs w:val="32"/>
              </w:rPr>
              <w:t>投票基准价</w:t>
            </w:r>
            <w:r>
              <w:rPr>
                <w:rFonts w:eastAsia="方正仿宋_GBK"/>
                <w:color w:val="auto"/>
                <w:sz w:val="32"/>
                <w:szCs w:val="32"/>
              </w:rPr>
              <w:t>/</w:t>
            </w:r>
            <w:r>
              <w:rPr>
                <w:rFonts w:hint="eastAsia" w:eastAsia="方正仿宋_GBK" w:cs="方正仿宋_GBK"/>
                <w:color w:val="auto"/>
                <w:sz w:val="32"/>
                <w:szCs w:val="32"/>
              </w:rPr>
              <w:t>投标报价×</w:t>
            </w:r>
            <w:r>
              <w:rPr>
                <w:rFonts w:eastAsia="方正仿宋_GBK"/>
                <w:color w:val="auto"/>
                <w:sz w:val="32"/>
                <w:szCs w:val="32"/>
              </w:rPr>
              <w:t>30</w:t>
            </w:r>
            <w:r>
              <w:rPr>
                <w:rFonts w:hint="eastAsia" w:eastAsia="方正仿宋_GBK" w:cs="方正仿宋_GBK"/>
                <w:color w:val="auto"/>
                <w:sz w:val="32"/>
                <w:szCs w:val="32"/>
              </w:rPr>
              <w:t>分</w:t>
            </w:r>
          </w:p>
        </w:tc>
        <w:tc>
          <w:tcPr>
            <w:tcW w:w="101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方正仿宋_GBK"/>
                <w:color w:val="auto"/>
                <w:sz w:val="32"/>
                <w:szCs w:val="32"/>
              </w:rPr>
            </w:pPr>
            <w:r>
              <w:rPr>
                <w:rFonts w:eastAsia="方正仿宋_GBK"/>
                <w:color w:val="auto"/>
                <w:sz w:val="32"/>
                <w:szCs w:val="32"/>
              </w:rPr>
              <w:t>30</w:t>
            </w:r>
            <w:r>
              <w:rPr>
                <w:rFonts w:hint="eastAsia" w:eastAsia="方正仿宋_GBK" w:cs="方正仿宋_GBK"/>
                <w:color w:val="auto"/>
                <w:sz w:val="32"/>
                <w:szCs w:val="3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166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方正仿宋_GBK"/>
                <w:b/>
                <w:bCs/>
                <w:color w:val="auto"/>
                <w:sz w:val="32"/>
                <w:szCs w:val="32"/>
              </w:rPr>
            </w:pPr>
            <w:r>
              <w:rPr>
                <w:rFonts w:hint="eastAsia" w:eastAsia="方正仿宋_GBK" w:cs="方正仿宋_GBK"/>
                <w:b/>
                <w:bCs/>
                <w:color w:val="auto"/>
                <w:sz w:val="32"/>
                <w:szCs w:val="32"/>
              </w:rPr>
              <w:t>政策功能</w:t>
            </w:r>
          </w:p>
        </w:tc>
        <w:tc>
          <w:tcPr>
            <w:tcW w:w="6378" w:type="dxa"/>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eastAsia="方正仿宋_GBK"/>
                <w:color w:val="auto"/>
                <w:sz w:val="32"/>
                <w:szCs w:val="32"/>
              </w:rPr>
            </w:pPr>
            <w:r>
              <w:rPr>
                <w:rFonts w:hint="eastAsia" w:eastAsia="方正仿宋_GBK" w:cs="方正仿宋_GBK"/>
                <w:color w:val="auto"/>
                <w:sz w:val="32"/>
                <w:szCs w:val="32"/>
              </w:rPr>
              <w:t>投标企业为广西区内注册的得</w:t>
            </w:r>
            <w:r>
              <w:rPr>
                <w:rFonts w:eastAsia="方正仿宋_GBK"/>
                <w:color w:val="auto"/>
                <w:sz w:val="32"/>
                <w:szCs w:val="32"/>
              </w:rPr>
              <w:t>5</w:t>
            </w:r>
            <w:r>
              <w:rPr>
                <w:rFonts w:hint="eastAsia" w:eastAsia="方正仿宋_GBK" w:cs="方正仿宋_GBK"/>
                <w:color w:val="auto"/>
                <w:sz w:val="32"/>
                <w:szCs w:val="32"/>
              </w:rPr>
              <w:t>分。（以投标企业有效的营业执照复印件为准）</w:t>
            </w:r>
          </w:p>
        </w:tc>
        <w:tc>
          <w:tcPr>
            <w:tcW w:w="101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方正仿宋_GBK"/>
                <w:color w:val="auto"/>
                <w:sz w:val="32"/>
                <w:szCs w:val="32"/>
              </w:rPr>
            </w:pPr>
            <w:r>
              <w:rPr>
                <w:rFonts w:hint="eastAsia" w:eastAsia="方正仿宋_GBK" w:cs="方正仿宋_GBK"/>
                <w:color w:val="auto"/>
                <w:sz w:val="32"/>
                <w:szCs w:val="32"/>
                <w:lang w:val="en-US" w:eastAsia="zh-CN"/>
              </w:rPr>
              <w:t>5</w:t>
            </w:r>
            <w:r>
              <w:rPr>
                <w:rFonts w:hint="eastAsia" w:eastAsia="方正仿宋_GBK" w:cs="方正仿宋_GBK"/>
                <w:color w:val="auto"/>
                <w:sz w:val="32"/>
                <w:szCs w:val="32"/>
              </w:rPr>
              <w:t>分</w:t>
            </w:r>
          </w:p>
        </w:tc>
      </w:tr>
    </w:tbl>
    <w:p>
      <w:pPr>
        <w:spacing w:line="566" w:lineRule="exact"/>
        <w:ind w:firstLine="640" w:firstLineChars="200"/>
        <w:jc w:val="left"/>
        <w:rPr>
          <w:rFonts w:eastAsia="方正仿宋_GBK"/>
          <w:color w:val="auto"/>
          <w:sz w:val="32"/>
          <w:szCs w:val="32"/>
        </w:rPr>
      </w:pPr>
      <w:r>
        <w:rPr>
          <w:rFonts w:eastAsia="方正仿宋_GBK"/>
          <w:color w:val="auto"/>
          <w:sz w:val="32"/>
          <w:szCs w:val="32"/>
        </w:rPr>
        <w:t>1.</w:t>
      </w:r>
      <w:r>
        <w:rPr>
          <w:rFonts w:hint="eastAsia" w:eastAsia="方正仿宋_GBK" w:cs="方正仿宋_GBK"/>
          <w:color w:val="auto"/>
          <w:sz w:val="32"/>
          <w:szCs w:val="32"/>
        </w:rPr>
        <w:t>创意</w:t>
      </w:r>
      <w:r>
        <w:rPr>
          <w:rFonts w:hint="eastAsia" w:eastAsia="方正仿宋_GBK" w:cs="方正仿宋_GBK"/>
          <w:color w:val="auto"/>
          <w:sz w:val="32"/>
          <w:szCs w:val="32"/>
          <w:lang w:eastAsia="zh-CN"/>
        </w:rPr>
        <w:t>、设计</w:t>
      </w:r>
      <w:r>
        <w:rPr>
          <w:rFonts w:hint="eastAsia" w:eastAsia="方正仿宋_GBK" w:cs="方正仿宋_GBK"/>
          <w:color w:val="auto"/>
          <w:sz w:val="32"/>
          <w:szCs w:val="32"/>
        </w:rPr>
        <w:t>由评标委员会成员独立打分；报价、业绩、政策功能三项以投标企业实际提供材料审核评分；</w:t>
      </w:r>
      <w:r>
        <w:rPr>
          <w:rFonts w:eastAsia="方正仿宋_GBK"/>
          <w:color w:val="auto"/>
          <w:sz w:val="32"/>
          <w:szCs w:val="32"/>
        </w:rPr>
        <w:t xml:space="preserve"> </w:t>
      </w:r>
    </w:p>
    <w:p>
      <w:pPr>
        <w:spacing w:line="566" w:lineRule="exact"/>
        <w:ind w:firstLine="640" w:firstLineChars="200"/>
        <w:jc w:val="left"/>
        <w:rPr>
          <w:rFonts w:hint="eastAsia" w:eastAsia="方正仿宋_GBK"/>
          <w:color w:val="auto"/>
          <w:sz w:val="32"/>
          <w:szCs w:val="32"/>
          <w:lang w:eastAsia="zh-CN"/>
        </w:rPr>
      </w:pPr>
      <w:r>
        <w:rPr>
          <w:rFonts w:eastAsia="方正仿宋_GBK"/>
          <w:color w:val="auto"/>
          <w:sz w:val="32"/>
          <w:szCs w:val="32"/>
        </w:rPr>
        <w:t>2.</w:t>
      </w:r>
      <w:r>
        <w:rPr>
          <w:rFonts w:hint="eastAsia" w:eastAsia="方正仿宋_GBK" w:cs="方正仿宋_GBK"/>
          <w:color w:val="auto"/>
          <w:sz w:val="32"/>
          <w:szCs w:val="32"/>
        </w:rPr>
        <w:t>总得分</w:t>
      </w:r>
      <w:r>
        <w:rPr>
          <w:rFonts w:eastAsia="方正仿宋_GBK"/>
          <w:color w:val="auto"/>
          <w:sz w:val="32"/>
          <w:szCs w:val="32"/>
        </w:rPr>
        <w:t>=</w:t>
      </w:r>
      <w:r>
        <w:rPr>
          <w:rFonts w:hint="eastAsia" w:eastAsia="方正仿宋_GBK" w:cs="方正仿宋_GBK"/>
          <w:color w:val="auto"/>
          <w:sz w:val="32"/>
          <w:szCs w:val="32"/>
        </w:rPr>
        <w:t>创意</w:t>
      </w:r>
      <w:r>
        <w:rPr>
          <w:rFonts w:hint="eastAsia" w:eastAsia="方正仿宋_GBK" w:cs="方正仿宋_GBK"/>
          <w:color w:val="auto"/>
          <w:sz w:val="32"/>
          <w:szCs w:val="32"/>
          <w:lang w:eastAsia="zh-CN"/>
        </w:rPr>
        <w:t>、设计</w:t>
      </w:r>
      <w:r>
        <w:rPr>
          <w:rFonts w:eastAsia="方正仿宋_GBK"/>
          <w:color w:val="auto"/>
          <w:sz w:val="32"/>
          <w:szCs w:val="32"/>
        </w:rPr>
        <w:t>+</w:t>
      </w:r>
      <w:r>
        <w:rPr>
          <w:rFonts w:hint="eastAsia" w:eastAsia="方正仿宋_GBK" w:cs="方正仿宋_GBK"/>
          <w:color w:val="auto"/>
          <w:sz w:val="32"/>
          <w:szCs w:val="32"/>
        </w:rPr>
        <w:t>业绩</w:t>
      </w:r>
      <w:r>
        <w:rPr>
          <w:rFonts w:eastAsia="方正仿宋_GBK"/>
          <w:color w:val="auto"/>
          <w:sz w:val="32"/>
          <w:szCs w:val="32"/>
        </w:rPr>
        <w:t>+</w:t>
      </w:r>
      <w:r>
        <w:rPr>
          <w:rFonts w:hint="eastAsia" w:eastAsia="方正仿宋_GBK" w:cs="方正仿宋_GBK"/>
          <w:color w:val="auto"/>
          <w:sz w:val="32"/>
          <w:szCs w:val="32"/>
        </w:rPr>
        <w:t>报价</w:t>
      </w:r>
      <w:r>
        <w:rPr>
          <w:rFonts w:eastAsia="方正仿宋_GBK"/>
          <w:color w:val="auto"/>
          <w:sz w:val="32"/>
          <w:szCs w:val="32"/>
        </w:rPr>
        <w:t>+</w:t>
      </w:r>
      <w:r>
        <w:rPr>
          <w:rFonts w:hint="eastAsia" w:eastAsia="方正仿宋_GBK" w:cs="方正仿宋_GBK"/>
          <w:color w:val="auto"/>
          <w:sz w:val="32"/>
          <w:szCs w:val="32"/>
        </w:rPr>
        <w:t>政策功能。</w:t>
      </w:r>
    </w:p>
    <w:p>
      <w:pPr>
        <w:spacing w:line="566" w:lineRule="exact"/>
        <w:ind w:firstLine="640" w:firstLineChars="200"/>
        <w:jc w:val="left"/>
        <w:rPr>
          <w:rFonts w:ascii="方正黑体_GBK" w:eastAsia="方正黑体_GBK"/>
          <w:color w:val="auto"/>
          <w:sz w:val="32"/>
          <w:szCs w:val="32"/>
        </w:rPr>
      </w:pPr>
      <w:r>
        <w:rPr>
          <w:rFonts w:hint="eastAsia" w:ascii="方正黑体_GBK" w:eastAsia="方正黑体_GBK" w:cs="方正黑体_GBK"/>
          <w:color w:val="auto"/>
          <w:sz w:val="32"/>
          <w:szCs w:val="32"/>
          <w:lang w:eastAsia="zh-CN"/>
        </w:rPr>
        <w:t>四</w:t>
      </w:r>
      <w:r>
        <w:rPr>
          <w:rFonts w:hint="eastAsia" w:ascii="方正黑体_GBK" w:eastAsia="方正黑体_GBK" w:cs="方正黑体_GBK"/>
          <w:color w:val="auto"/>
          <w:sz w:val="32"/>
          <w:szCs w:val="32"/>
        </w:rPr>
        <w:t>、中标候选企业推荐原则</w:t>
      </w:r>
    </w:p>
    <w:p>
      <w:pPr>
        <w:spacing w:line="566" w:lineRule="exact"/>
        <w:ind w:firstLine="640" w:firstLineChars="200"/>
        <w:jc w:val="left"/>
        <w:rPr>
          <w:rFonts w:ascii="方正仿宋_GBK" w:hAnsi="宋体" w:eastAsia="方正仿宋_GBK"/>
          <w:color w:val="auto"/>
          <w:sz w:val="32"/>
          <w:szCs w:val="32"/>
        </w:rPr>
      </w:pPr>
      <w:r>
        <w:rPr>
          <w:rFonts w:hint="eastAsia" w:eastAsia="方正仿宋_GBK" w:cs="方正仿宋_GBK"/>
          <w:color w:val="auto"/>
          <w:sz w:val="32"/>
          <w:szCs w:val="32"/>
        </w:rPr>
        <w:t>（一）评标委员会将根据得分由高到低排列次序（得分相同时，以投标报价由低到高顺序排列；得分相同且投标报价相同的，按技术指标优劣顺序排列）并推荐中标侯选企业。招标单位应当确定</w:t>
      </w:r>
      <w:r>
        <w:rPr>
          <w:rFonts w:hint="eastAsia" w:ascii="方正仿宋_GBK" w:hAnsi="宋体" w:eastAsia="方正仿宋_GBK" w:cs="方正仿宋_GBK"/>
          <w:color w:val="auto"/>
          <w:sz w:val="32"/>
          <w:szCs w:val="32"/>
        </w:rPr>
        <w:t>评审委员会推荐排名第一的</w:t>
      </w:r>
      <w:r>
        <w:rPr>
          <w:rFonts w:hint="eastAsia" w:eastAsia="方正仿宋_GBK" w:cs="方正仿宋_GBK"/>
          <w:color w:val="auto"/>
          <w:sz w:val="32"/>
          <w:szCs w:val="32"/>
        </w:rPr>
        <w:t>中标侯选企业</w:t>
      </w:r>
      <w:r>
        <w:rPr>
          <w:rFonts w:hint="eastAsia" w:ascii="方正仿宋_GBK" w:hAnsi="宋体" w:eastAsia="方正仿宋_GBK" w:cs="方正仿宋_GBK"/>
          <w:color w:val="auto"/>
          <w:sz w:val="32"/>
          <w:szCs w:val="32"/>
        </w:rPr>
        <w:t>为中标企业。排名第一的中标侯选</w:t>
      </w:r>
      <w:r>
        <w:rPr>
          <w:rFonts w:hint="eastAsia" w:eastAsia="方正仿宋_GBK" w:cs="方正仿宋_GBK"/>
          <w:color w:val="auto"/>
          <w:sz w:val="32"/>
          <w:szCs w:val="32"/>
        </w:rPr>
        <w:t>企业</w:t>
      </w:r>
      <w:r>
        <w:rPr>
          <w:rFonts w:hint="eastAsia" w:ascii="方正仿宋_GBK" w:hAnsi="宋体" w:eastAsia="方正仿宋_GBK" w:cs="方正仿宋_GBK"/>
          <w:color w:val="auto"/>
          <w:sz w:val="32"/>
          <w:szCs w:val="32"/>
        </w:rPr>
        <w:t>放弃中标、因不可抗力原因提出不能履行合同或者招标文件规定应当提交质量保证金而在规定的期限内未能提交的，招标单位可以确定排名第二的中标侯选</w:t>
      </w:r>
      <w:r>
        <w:rPr>
          <w:rFonts w:hint="eastAsia" w:eastAsia="方正仿宋_GBK" w:cs="方正仿宋_GBK"/>
          <w:color w:val="auto"/>
          <w:sz w:val="32"/>
          <w:szCs w:val="32"/>
        </w:rPr>
        <w:t>企业</w:t>
      </w:r>
      <w:r>
        <w:rPr>
          <w:rFonts w:hint="eastAsia" w:ascii="方正仿宋_GBK" w:hAnsi="宋体" w:eastAsia="方正仿宋_GBK" w:cs="方正仿宋_GBK"/>
          <w:color w:val="auto"/>
          <w:sz w:val="32"/>
          <w:szCs w:val="32"/>
        </w:rPr>
        <w:t>为中标企业。排名第二的中标侯选</w:t>
      </w:r>
      <w:r>
        <w:rPr>
          <w:rFonts w:hint="eastAsia" w:eastAsia="方正仿宋_GBK" w:cs="方正仿宋_GBK"/>
          <w:color w:val="auto"/>
          <w:sz w:val="32"/>
          <w:szCs w:val="32"/>
        </w:rPr>
        <w:t>企业</w:t>
      </w:r>
      <w:r>
        <w:rPr>
          <w:rFonts w:hint="eastAsia" w:ascii="方正仿宋_GBK" w:hAnsi="宋体" w:eastAsia="方正仿宋_GBK" w:cs="方正仿宋_GBK"/>
          <w:color w:val="auto"/>
          <w:sz w:val="32"/>
          <w:szCs w:val="32"/>
        </w:rPr>
        <w:t>因前款规定的同样原因不能签订合同的，招标单位可以确定排名第三的中标侯选</w:t>
      </w:r>
      <w:r>
        <w:rPr>
          <w:rFonts w:hint="eastAsia" w:eastAsia="方正仿宋_GBK" w:cs="方正仿宋_GBK"/>
          <w:color w:val="auto"/>
          <w:sz w:val="32"/>
          <w:szCs w:val="32"/>
        </w:rPr>
        <w:t>企业</w:t>
      </w:r>
      <w:r>
        <w:rPr>
          <w:rFonts w:hint="eastAsia" w:ascii="方正仿宋_GBK" w:hAnsi="宋体" w:eastAsia="方正仿宋_GBK" w:cs="方正仿宋_GBK"/>
          <w:color w:val="auto"/>
          <w:sz w:val="32"/>
          <w:szCs w:val="32"/>
        </w:rPr>
        <w:t>为中标企业</w:t>
      </w:r>
      <w:r>
        <w:rPr>
          <w:rFonts w:hint="eastAsia" w:ascii="宋体" w:hAnsi="宋体" w:cs="宋体"/>
          <w:color w:val="auto"/>
          <w:sz w:val="32"/>
          <w:szCs w:val="32"/>
        </w:rPr>
        <w:t>，</w:t>
      </w:r>
      <w:r>
        <w:rPr>
          <w:rFonts w:hint="eastAsia" w:ascii="方正仿宋_GBK" w:hAnsi="宋体" w:eastAsia="方正仿宋_GBK" w:cs="方正仿宋_GBK"/>
          <w:color w:val="auto"/>
          <w:sz w:val="32"/>
          <w:szCs w:val="32"/>
        </w:rPr>
        <w:t>其余以类推。招标单位也可以决定重新招标。</w:t>
      </w:r>
    </w:p>
    <w:p>
      <w:pPr>
        <w:spacing w:line="566" w:lineRule="exact"/>
        <w:ind w:firstLine="640" w:firstLineChars="200"/>
        <w:jc w:val="left"/>
        <w:rPr>
          <w:rFonts w:ascii="宋体"/>
          <w:color w:val="auto"/>
          <w:sz w:val="32"/>
          <w:szCs w:val="32"/>
        </w:rPr>
      </w:pPr>
      <w:r>
        <w:rPr>
          <w:rFonts w:hint="eastAsia" w:ascii="方正仿宋_GBK" w:hAnsi="宋体" w:eastAsia="方正仿宋_GBK" w:cs="方正仿宋_GBK"/>
          <w:color w:val="auto"/>
          <w:sz w:val="32"/>
          <w:szCs w:val="32"/>
        </w:rPr>
        <w:t>（二）评标委员会认为某投标企业的有效投标报价或者某些分项报价明显不合理或者低于成本，有可能影响服务质量和不能诚信履约的，应要求其在规定的期限内提供书面文件予以解释说明，并提交相关证明材料，否则，评标委员会不推荐该投标企业为中标侯选企业。</w:t>
      </w:r>
      <w:r>
        <w:rPr>
          <w:rFonts w:ascii="方正仿宋_GBK" w:hAnsi="宋体" w:eastAsia="方正仿宋_GBK" w:cs="方正仿宋_GBK"/>
          <w:color w:val="auto"/>
          <w:sz w:val="32"/>
          <w:szCs w:val="32"/>
        </w:rPr>
        <w:t xml:space="preserve"> </w:t>
      </w:r>
    </w:p>
    <w:p>
      <w:pPr>
        <w:rPr>
          <w:rFonts w:hint="default"/>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FE17F3"/>
    <w:multiLevelType w:val="singleLevel"/>
    <w:tmpl w:val="7FFE17F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lMDZjNjczOTZjYzJjMGQ5Y2ViYmUxZTIyODJjY2UifQ=="/>
  </w:docVars>
  <w:rsids>
    <w:rsidRoot w:val="5A543782"/>
    <w:rsid w:val="02DC6776"/>
    <w:rsid w:val="18CB2238"/>
    <w:rsid w:val="1D093BE7"/>
    <w:rsid w:val="1F547B97"/>
    <w:rsid w:val="1F554C14"/>
    <w:rsid w:val="21260CDC"/>
    <w:rsid w:val="33F313B3"/>
    <w:rsid w:val="3AED5FB1"/>
    <w:rsid w:val="3F7F2733"/>
    <w:rsid w:val="48932D0A"/>
    <w:rsid w:val="49A977B9"/>
    <w:rsid w:val="5A543782"/>
    <w:rsid w:val="5AFB7AB2"/>
    <w:rsid w:val="5F5B1194"/>
    <w:rsid w:val="63472BE4"/>
    <w:rsid w:val="6900359C"/>
    <w:rsid w:val="6BFF6B4C"/>
    <w:rsid w:val="6DD7E736"/>
    <w:rsid w:val="6FBB9899"/>
    <w:rsid w:val="72F74A45"/>
    <w:rsid w:val="75A91EB5"/>
    <w:rsid w:val="75ED3A71"/>
    <w:rsid w:val="7F7C66ED"/>
    <w:rsid w:val="BBFFF795"/>
    <w:rsid w:val="F3EDC152"/>
    <w:rsid w:val="F7D75E7F"/>
    <w:rsid w:val="F9FE1B84"/>
    <w:rsid w:val="FFF95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widowControl/>
      <w:tabs>
        <w:tab w:val="right" w:leader="dot" w:pos="9061"/>
      </w:tabs>
      <w:spacing w:beforeLines="100" w:afterLines="50"/>
      <w:jc w:val="center"/>
    </w:pPr>
    <w:rPr>
      <w:rFonts w:ascii="黑体" w:hAnsi="黑体" w:eastAsia="黑体"/>
      <w:kern w:val="0"/>
      <w:sz w:val="30"/>
      <w:szCs w:val="30"/>
    </w:rPr>
  </w:style>
  <w:style w:type="paragraph" w:customStyle="1" w:styleId="6">
    <w:name w:val="No Spacing"/>
    <w:qFormat/>
    <w:uiPriority w:val="1"/>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1262</Words>
  <Characters>1284</Characters>
  <Lines>0</Lines>
  <Paragraphs>0</Paragraphs>
  <TotalTime>84</TotalTime>
  <ScaleCrop>false</ScaleCrop>
  <LinksUpToDate>false</LinksUpToDate>
  <CharactersWithSpaces>1286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2023-04-17T17:29:00Z</dcterms:created>
  <dc:creator>Administrator</dc:creator>
  <cp:lastModifiedBy>拜拜炸鸡</cp:lastModifiedBy>
  <cp:lastPrinted>2023-04-18T01:45:00Z</cp:lastPrinted>
  <dcterms:modified xsi:type="dcterms:W3CDTF">2023-04-18T08:26:13Z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F14BCAA71311457099E015FC56C87AD4</vt:lpwstr>
  </property>
</Properties>
</file>